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Key-Words – pierwsza edycja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4.02 w nowej siedzibie Muzeum Śląskiego odbyła się konferencja Key-Words. Było to spotkanie specjalistów w dziedzinie marketingu z przedsiębiorcami. Jako współorganizatorzy tego wydarzenia (obok firmy MOMA) chcielibyśmy podziękować wszystkim za obecność i owocne spotkanie.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pierwsza konferencja marketingowa, jaką mieliśmy przyjemność organizować. Już dziś wiemy jednak, że z pewnością nie ostatnia.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otworzyła prezentacja </w:t>
      </w:r>
      <w:r>
        <w:rPr>
          <w:rFonts w:ascii="calibri" w:hAnsi="calibri" w:eastAsia="calibri" w:cs="calibri"/>
          <w:sz w:val="24"/>
          <w:szCs w:val="24"/>
          <w:b/>
        </w:rPr>
        <w:t xml:space="preserve">Moniki Śleziońskiej (MOMA) pt. „Strona internetowa, która mówi wszystko”</w:t>
      </w:r>
      <w:r>
        <w:rPr>
          <w:rFonts w:ascii="calibri" w:hAnsi="calibri" w:eastAsia="calibri" w:cs="calibri"/>
          <w:sz w:val="24"/>
          <w:szCs w:val="24"/>
        </w:rPr>
        <w:t xml:space="preserve">, która zawierała praktyczne wskazówki dotyczące tworzenia strategii marketingowej dla nowo powstającej strony internetowej. Monika zwróciła uwagę na to, jakie kwestie należy przemyśleć podczas tworzenia witryny i o jakich elementach nie można zapomnieć. Zaznaczyła, że strona ma służyć przede wszystkim jej użytkownikowi, który jest potencjalnym klientem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prelegentką była</w:t>
      </w:r>
      <w:r>
        <w:rPr>
          <w:rFonts w:ascii="calibri" w:hAnsi="calibri" w:eastAsia="calibri" w:cs="calibri"/>
          <w:sz w:val="24"/>
          <w:szCs w:val="24"/>
          <w:b/>
        </w:rPr>
        <w:t xml:space="preserve"> Dagmara Szkudlarek-Nowatkowska (Silence!) z prezentacją pt. „7 wymiernych korzyści z Content Marketingu”</w:t>
      </w:r>
      <w:r>
        <w:rPr>
          <w:rFonts w:ascii="calibri" w:hAnsi="calibri" w:eastAsia="calibri" w:cs="calibri"/>
          <w:sz w:val="24"/>
          <w:szCs w:val="24"/>
        </w:rPr>
        <w:t xml:space="preserve">. Dagmara mówiła o tym, jak wielką wartość dla działań e-marketingowych ma publikacja treści w sieci. Podkreśliła, pokazując na przykładach, że odpowiednio zoptymalizowany content powinien pojawić się w wielu kanałach (m.in.: fora internetowe, blog firmowy, blogi i portale zewnętrzne, strony zapleczowe), dzięki czemu potencjalny klient ma większą szansę poznać firmę i jej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wystąpił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Skiera (Silence!), który opowiadał o efektywnej kampanii SEO.</w:t>
      </w:r>
      <w:r>
        <w:rPr>
          <w:rFonts w:ascii="calibri" w:hAnsi="calibri" w:eastAsia="calibri" w:cs="calibri"/>
          <w:sz w:val="24"/>
          <w:szCs w:val="24"/>
        </w:rPr>
        <w:t xml:space="preserve"> Na celownik wziął lokalne wyszukiwania (Katowice) Google dla słowa „pozycjonowanie”, pokazując, że nie wszystkie zagadnienia szeroko opisywane na branżowych portalach i blogach (m.in. certyfikaty SSL, mobilne wersje stron www) mają tak wielkie znaczenie na pozycję strony na liście wyszukiwania, jak jest to wszędzie podkreślane. Poradził, że do nowości w SEO należy podchodzić z dystansem i samemu weryfikować poszczególne informacje. To pozwoli obalić mity i postawić na skuteczne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zamykała prezentacja</w:t>
      </w:r>
      <w:r>
        <w:rPr>
          <w:rFonts w:ascii="calibri" w:hAnsi="calibri" w:eastAsia="calibri" w:cs="calibri"/>
          <w:sz w:val="24"/>
          <w:szCs w:val="24"/>
          <w:b/>
        </w:rPr>
        <w:t xml:space="preserve"> Marty Cały-Sturzbecher (MOMA) pt. „Zbuduj popularność swojej marki na fundamentach personal brandingu w sieci”</w:t>
      </w:r>
      <w:r>
        <w:rPr>
          <w:rFonts w:ascii="calibri" w:hAnsi="calibri" w:eastAsia="calibri" w:cs="calibri"/>
          <w:sz w:val="24"/>
          <w:szCs w:val="24"/>
        </w:rPr>
        <w:t xml:space="preserve">. Marta wytłumaczyła, w jaki sposób można promować firmę poprzez budowanie marki osobistej. Wyjaśniła na czym polega spójność wizerunku, jakie kanały wykorzystać do jego promowania, a także podkreśliła, że zawsze w swoich przekazach należy pomyśleć o tym, aby wskazać odbiorcy korzyści, jakie otrzyma. Przybliżyła też postać Michała Sadowskiego z Brand24, dla którego personal branding był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dwugodzinnej konferencji goście wraz z prelegentami udali się do moodro bistro &amp; cafe, gdzie mogli już mniej oficjalnie porozmawiać. To był czas na dodatkowe pytania, wyjaśnienie wątpliwości, doprecyzowanie myśli, a przede wszystkim poznanie się przy filiżance gorącej kawy lub herbaty.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 konferencji Key-Words było informowanie i dyskutowanie o najnowszych trendach i efektywnych rozwiązaniach w zakresie marketingu i e-marketingu. Chcieliśmy przekazać wiedzę, którą można od razu wykorzystać w praktyce, dlatego przykłady, na jakich w swoich prezentacjach opierali się prelegenci, często dotyczyły lokalnych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edycję konferencji Key-Words uważamy za bardzo udaną. Jeszcze raz dziękujemy wszystkim za spotkanie. Mamy nadzieję, że są Państwo równie zadowoleni jak my, a wiedza, jaką podzielili się prelegenci stanie się inspiracją dla promocji Państwa biznesów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2026-02-01T11:25:05+01:00</dcterms:created>
  <dcterms:modified xsi:type="dcterms:W3CDTF">2026-02-01T11:25:05+01:00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